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26" w:rsidRPr="000250DF" w:rsidRDefault="00EE7126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6A5FF8" w:rsidRDefault="00224B9D" w:rsidP="006A5FF8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5FF8">
        <w:rPr>
          <w:rFonts w:ascii="Times New Roman" w:hAnsi="Times New Roman"/>
          <w:b/>
          <w:sz w:val="28"/>
          <w:szCs w:val="28"/>
        </w:rPr>
        <w:t>Программа ку</w:t>
      </w:r>
      <w:bookmarkStart w:id="0" w:name="_GoBack"/>
      <w:bookmarkEnd w:id="0"/>
      <w:r w:rsidRPr="006A5FF8">
        <w:rPr>
          <w:rFonts w:ascii="Times New Roman" w:hAnsi="Times New Roman"/>
          <w:b/>
          <w:sz w:val="28"/>
          <w:szCs w:val="28"/>
        </w:rPr>
        <w:t>рса</w:t>
      </w:r>
    </w:p>
    <w:p w:rsidR="00365079" w:rsidRPr="006A5FF8" w:rsidRDefault="00365079" w:rsidP="006A5FF8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1 модуль  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Порядок въезда иностранных граждан в Российскую Федерацию</w:t>
      </w:r>
    </w:p>
    <w:p w:rsidR="00224B9D" w:rsidRPr="000250DF" w:rsidRDefault="00224B9D" w:rsidP="006A5FF8">
      <w:pPr>
        <w:pStyle w:val="a9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Перечень государств, с которыми установлен безвизовый порядок въезда иностранных граждан.</w:t>
      </w:r>
    </w:p>
    <w:p w:rsidR="00224B9D" w:rsidRPr="000250DF" w:rsidRDefault="00224B9D" w:rsidP="006A5FF8">
      <w:pPr>
        <w:pStyle w:val="a9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Правила въезда иностранных граждан в Российскую Федерацию.</w:t>
      </w:r>
    </w:p>
    <w:p w:rsidR="00224B9D" w:rsidRPr="000250DF" w:rsidRDefault="00224B9D" w:rsidP="006A5FF8">
      <w:pPr>
        <w:pStyle w:val="a9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Правовой статус иностранных граждан в РФ.</w:t>
      </w:r>
    </w:p>
    <w:p w:rsidR="00224B9D" w:rsidRPr="000250DF" w:rsidRDefault="00224B9D" w:rsidP="006A5FF8">
      <w:pPr>
        <w:pStyle w:val="a9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Порядок осуществления трудовой деятельности на территории РФ различных категорий иностранных граждан, въехавших в РФ в порядке, не требующем получения визы.</w:t>
      </w:r>
    </w:p>
    <w:p w:rsidR="00224B9D" w:rsidRPr="000250DF" w:rsidRDefault="00224B9D" w:rsidP="006A5FF8">
      <w:pPr>
        <w:pStyle w:val="a9"/>
        <w:numPr>
          <w:ilvl w:val="0"/>
          <w:numId w:val="11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Правила пребывания иностранных граждан в РФ.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2</w:t>
      </w:r>
      <w:r w:rsidR="006A5FF8">
        <w:rPr>
          <w:rFonts w:ascii="Times New Roman" w:hAnsi="Times New Roman"/>
          <w:sz w:val="28"/>
          <w:szCs w:val="28"/>
        </w:rPr>
        <w:t xml:space="preserve"> </w:t>
      </w:r>
      <w:r w:rsidRPr="000250DF">
        <w:rPr>
          <w:rFonts w:ascii="Times New Roman" w:hAnsi="Times New Roman"/>
          <w:sz w:val="28"/>
          <w:szCs w:val="28"/>
        </w:rPr>
        <w:t>модуль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Долгосрочное планирование при привлечении и использовании иностранной рабочей силы</w:t>
      </w:r>
    </w:p>
    <w:p w:rsidR="00224B9D" w:rsidRPr="000250DF" w:rsidRDefault="00224B9D" w:rsidP="006A5FF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Долгосрочное планирование работы с иностранным персоналом, как часть стратегии управления человеческими ресурсами: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возможности компании по привлечению и использованию иностранного персонала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возможные варианты привлечения иностранного персонала в компанию.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формирование плана работ по привлечению иностранных работников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регламентация сроков и процедур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учет рисков нарушения действующего законодательства</w:t>
      </w:r>
    </w:p>
    <w:p w:rsidR="00365079" w:rsidRPr="000250DF" w:rsidRDefault="00365079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Возможные способы поиска иностранных работников.</w:t>
      </w:r>
    </w:p>
    <w:p w:rsidR="00224B9D" w:rsidRPr="000250DF" w:rsidRDefault="00224B9D" w:rsidP="006A5FF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Конкретизация задач по формированию штата сотрудника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зачем привлекаем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-кого привлекаем</w:t>
      </w:r>
    </w:p>
    <w:p w:rsidR="00224B9D" w:rsidRPr="000250DF" w:rsidRDefault="00224B9D" w:rsidP="006A5FF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50DF">
        <w:rPr>
          <w:rFonts w:ascii="Times New Roman" w:hAnsi="Times New Roman"/>
          <w:sz w:val="28"/>
          <w:szCs w:val="28"/>
        </w:rPr>
        <w:t>Аутстаффинг</w:t>
      </w:r>
      <w:proofErr w:type="spellEnd"/>
      <w:r w:rsidRPr="000250DF">
        <w:rPr>
          <w:rFonts w:ascii="Times New Roman" w:hAnsi="Times New Roman"/>
          <w:sz w:val="28"/>
          <w:szCs w:val="28"/>
        </w:rPr>
        <w:t xml:space="preserve"> и заемный труд как составная часть стратегии управления человеческими ресурсами: плюсы и минусы</w:t>
      </w:r>
    </w:p>
    <w:p w:rsidR="00224B9D" w:rsidRPr="000250DF" w:rsidRDefault="00224B9D" w:rsidP="006A5FF8">
      <w:pPr>
        <w:pStyle w:val="a9"/>
        <w:numPr>
          <w:ilvl w:val="0"/>
          <w:numId w:val="12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Подготовка персонала компании для работы с иностранными сотрудниками.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3</w:t>
      </w:r>
      <w:r w:rsidR="006A5FF8">
        <w:rPr>
          <w:rFonts w:ascii="Times New Roman" w:hAnsi="Times New Roman"/>
          <w:sz w:val="28"/>
          <w:szCs w:val="28"/>
        </w:rPr>
        <w:t xml:space="preserve"> </w:t>
      </w:r>
      <w:r w:rsidRPr="000250DF">
        <w:rPr>
          <w:rFonts w:ascii="Times New Roman" w:hAnsi="Times New Roman"/>
          <w:sz w:val="28"/>
          <w:szCs w:val="28"/>
        </w:rPr>
        <w:t xml:space="preserve">модуль  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Оформление разрешительных документов на право осуществления иностранными гражданами из стран Ближнего зарубежья трудовой деятельности в РФ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Правила заполнения и порядок предоставления документов при: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оформлении патента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переоформлении патента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lastRenderedPageBreak/>
        <w:t xml:space="preserve">- внесении </w:t>
      </w:r>
      <w:proofErr w:type="gramStart"/>
      <w:r w:rsidRPr="000250DF">
        <w:rPr>
          <w:rFonts w:ascii="Times New Roman" w:hAnsi="Times New Roman"/>
          <w:sz w:val="28"/>
          <w:szCs w:val="28"/>
        </w:rPr>
        <w:t>изменений  в</w:t>
      </w:r>
      <w:proofErr w:type="gramEnd"/>
      <w:r w:rsidRPr="000250DF">
        <w:rPr>
          <w:rFonts w:ascii="Times New Roman" w:hAnsi="Times New Roman"/>
          <w:sz w:val="28"/>
          <w:szCs w:val="28"/>
        </w:rPr>
        <w:t xml:space="preserve"> патент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Принцип действия патента. Порядок уплаты фиксированного авансового платежа в виде налога на доходы физических лиц.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4 модуль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Оформление разрешительных документов на право осуществления иностранными гражданами из стран Дальнего зарубежья трудовой деятельности в РФ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Квотирование и корректировка квоты. Подача заявки и ее рассмотрение МВК и Минтрудом. Закон и действительность.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Внеквотные должности. Возможность реализации.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Привлечение </w:t>
      </w:r>
      <w:proofErr w:type="spellStart"/>
      <w:r w:rsidRPr="000250DF">
        <w:rPr>
          <w:rFonts w:ascii="Times New Roman" w:hAnsi="Times New Roman"/>
          <w:sz w:val="28"/>
          <w:szCs w:val="28"/>
        </w:rPr>
        <w:t>экспатов</w:t>
      </w:r>
      <w:proofErr w:type="spellEnd"/>
      <w:r w:rsidRPr="000250DF">
        <w:rPr>
          <w:rFonts w:ascii="Times New Roman" w:hAnsi="Times New Roman"/>
          <w:sz w:val="28"/>
          <w:szCs w:val="28"/>
        </w:rPr>
        <w:t xml:space="preserve"> в рамках межправительственных соглашений (Франция и Южная Корея).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Разрешение на привлечение и использование иностранных работников и разрешение на работу. Порядок оформления. Внештатные ситуации. Оформление приглашения и продление визы. Последовательность действий.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Особенности работы с </w:t>
      </w:r>
      <w:proofErr w:type="spellStart"/>
      <w:r w:rsidRPr="000250DF">
        <w:rPr>
          <w:rFonts w:ascii="Times New Roman" w:hAnsi="Times New Roman"/>
          <w:sz w:val="28"/>
          <w:szCs w:val="28"/>
        </w:rPr>
        <w:t>визовиками</w:t>
      </w:r>
      <w:proofErr w:type="spellEnd"/>
      <w:r w:rsidRPr="000250DF">
        <w:rPr>
          <w:rFonts w:ascii="Times New Roman" w:hAnsi="Times New Roman"/>
          <w:sz w:val="28"/>
          <w:szCs w:val="28"/>
        </w:rPr>
        <w:t>.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5 модуль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Иностранные высококвали</w:t>
      </w:r>
      <w:r w:rsidR="00365079" w:rsidRPr="000250DF">
        <w:rPr>
          <w:rFonts w:ascii="Times New Roman" w:hAnsi="Times New Roman"/>
          <w:sz w:val="28"/>
          <w:szCs w:val="28"/>
          <w:u w:val="single"/>
        </w:rPr>
        <w:t>фицированные специалисты (ВКС)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Что это такое – ВКС? Требования к работодателю и работнику для получения статуса.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Преференции и ограничения. Принимаем взвешенное решение.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Порядок оформления разрешительных документов. Как должно быть и как есть.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Особенности заключения договора с ВКС. Требования к наполнению.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Продление разрешительных документов при сохранении трудовых отношений.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Члены семьи ВКС и обязанности работодателя.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Форс-мажорные ситуации при работе с ВКС.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6 модуль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</w:rPr>
        <w:t xml:space="preserve">- </w:t>
      </w:r>
      <w:r w:rsidRPr="000250DF">
        <w:rPr>
          <w:rFonts w:ascii="Times New Roman" w:hAnsi="Times New Roman"/>
          <w:sz w:val="28"/>
          <w:szCs w:val="28"/>
          <w:u w:val="single"/>
        </w:rPr>
        <w:t>Трудоустройство и допуск к работе иностранного персонала.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- Налогообложение и социальное страхование различных категорий иностранных работников, прибывших в РФ в порядке, не требующем получения визы.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Оформление договорных отношений с иностранным работником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Особенности заключения трудовых договоров с иностранными работниками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Трудовой договор как инструмент снижения рисков работодателя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срок трудового договора с иностранным работником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lastRenderedPageBreak/>
        <w:t>- права и обязанности сторон по соблюдению норм законодательства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условия трудового договора с ВКС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Гражданско-правовой договор как инструмент снижения рисков работодателя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достоинства и недостатки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Допуск иностранного работника к выполнению работ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возможные нарушения и средства их устранения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Заполнение кадровой документации: формы отчетности, трудовые книжки.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Взаимосвязь ЛНА и трудового договора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Дистанционная работа иностранного персонала: недостатки и достоинства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Документарное оформление.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Возможные риски и средства для их устранения.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7 модуль  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Миграционный учет иностранных работников и уведомления органов власти</w:t>
      </w:r>
    </w:p>
    <w:p w:rsidR="00224B9D" w:rsidRPr="000250DF" w:rsidRDefault="00224B9D" w:rsidP="006A5FF8">
      <w:pPr>
        <w:pStyle w:val="a9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Правила заполнения и порядок предоставления документов при осуществлении миграционного учета. Особенности осуществления миграционного учета: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граждан государств ЕАЭС;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граждан Таджикистана;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граждан Украины;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высококвалифицированных специалистов и членов их семей</w:t>
      </w:r>
    </w:p>
    <w:p w:rsidR="00224B9D" w:rsidRPr="000250DF" w:rsidRDefault="00224B9D" w:rsidP="006A5FF8">
      <w:pPr>
        <w:pStyle w:val="a9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Продление миграционного учета иностранных работников. Основания и сроки. Зоны риска.</w:t>
      </w:r>
    </w:p>
    <w:p w:rsidR="00224B9D" w:rsidRPr="000250DF" w:rsidRDefault="00224B9D" w:rsidP="006A5FF8">
      <w:pPr>
        <w:pStyle w:val="a9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Выстраивание документооборота компании в части миграционного учета иностранных сотрудников. Локально-нормативное </w:t>
      </w:r>
      <w:proofErr w:type="gramStart"/>
      <w:r w:rsidRPr="000250DF">
        <w:rPr>
          <w:rFonts w:ascii="Times New Roman" w:hAnsi="Times New Roman"/>
          <w:sz w:val="28"/>
          <w:szCs w:val="28"/>
        </w:rPr>
        <w:t>регулирование  трудовой</w:t>
      </w:r>
      <w:proofErr w:type="gramEnd"/>
      <w:r w:rsidRPr="000250DF">
        <w:rPr>
          <w:rFonts w:ascii="Times New Roman" w:hAnsi="Times New Roman"/>
          <w:sz w:val="28"/>
          <w:szCs w:val="28"/>
        </w:rPr>
        <w:t xml:space="preserve"> дисциплины иностранных сотрудников.</w:t>
      </w:r>
    </w:p>
    <w:p w:rsidR="00224B9D" w:rsidRPr="000250DF" w:rsidRDefault="00224B9D" w:rsidP="006A5FF8">
      <w:pPr>
        <w:pStyle w:val="a9"/>
        <w:numPr>
          <w:ilvl w:val="0"/>
          <w:numId w:val="14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Правила заполнения и порядок направления уведомлений о привлечении и использовании иностранных работников: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работающих по патентам;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-граждан государств ЕАЭС;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высококвалифицированных специалистов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- иностранных граждан, имеющих разрешение на временное проживание или вид на жительство в РФ, удостоверение беженца и свидетельство о предоставлении временного убежища.</w:t>
      </w:r>
    </w:p>
    <w:p w:rsidR="00224B9D" w:rsidRPr="000250DF" w:rsidRDefault="00224B9D" w:rsidP="006A5FF8">
      <w:pPr>
        <w:pStyle w:val="a9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8 модуль   </w:t>
      </w:r>
    </w:p>
    <w:p w:rsidR="00224B9D" w:rsidRPr="000250DF" w:rsidRDefault="00224B9D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250DF">
        <w:rPr>
          <w:rFonts w:ascii="Times New Roman" w:hAnsi="Times New Roman"/>
          <w:sz w:val="28"/>
          <w:szCs w:val="28"/>
          <w:u w:val="single"/>
        </w:rPr>
        <w:t>Миграционный контроль. Проверки контролирующими органами.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Порядок проведения проверочных мероприятий.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Права и обязанности сторон в ходе проведения проверки.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 xml:space="preserve">Модель поведения при проверке. Алгоритм действий. 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lastRenderedPageBreak/>
        <w:t>Возможные варианты разрешения конфликта интересов.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Профилактика нарушений в сфере миграционного законодательства как механизм исключения рисков.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Возможные варианты разрешения конфликта интересов.</w:t>
      </w:r>
    </w:p>
    <w:p w:rsidR="00224B9D" w:rsidRPr="000250DF" w:rsidRDefault="00224B9D" w:rsidP="006A5FF8">
      <w:pPr>
        <w:pStyle w:val="a9"/>
        <w:numPr>
          <w:ilvl w:val="0"/>
          <w:numId w:val="1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250DF">
        <w:rPr>
          <w:rFonts w:ascii="Times New Roman" w:hAnsi="Times New Roman"/>
          <w:sz w:val="28"/>
          <w:szCs w:val="28"/>
        </w:rPr>
        <w:t>Миграционный аудит своими силами.</w:t>
      </w:r>
    </w:p>
    <w:p w:rsidR="00224B9D" w:rsidRPr="000250DF" w:rsidRDefault="00224B9D" w:rsidP="006A5FF8">
      <w:pPr>
        <w:pStyle w:val="a9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365079" w:rsidRPr="000250DF" w:rsidRDefault="00365079" w:rsidP="006A5FF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65079" w:rsidRPr="000250DF" w:rsidSect="00B93D38">
      <w:headerReference w:type="default" r:id="rId7"/>
      <w:pgSz w:w="11906" w:h="16838"/>
      <w:pgMar w:top="1134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2B" w:rsidRDefault="001D522B" w:rsidP="00535393">
      <w:pPr>
        <w:spacing w:after="0" w:line="240" w:lineRule="auto"/>
      </w:pPr>
      <w:r>
        <w:separator/>
      </w:r>
    </w:p>
  </w:endnote>
  <w:endnote w:type="continuationSeparator" w:id="0">
    <w:p w:rsidR="001D522B" w:rsidRDefault="001D522B" w:rsidP="0053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2B" w:rsidRDefault="001D522B" w:rsidP="00535393">
      <w:pPr>
        <w:spacing w:after="0" w:line="240" w:lineRule="auto"/>
      </w:pPr>
      <w:r>
        <w:separator/>
      </w:r>
    </w:p>
  </w:footnote>
  <w:footnote w:type="continuationSeparator" w:id="0">
    <w:p w:rsidR="001D522B" w:rsidRDefault="001D522B" w:rsidP="00535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9D" w:rsidRDefault="00B2278B" w:rsidP="00693634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5667375" cy="1466850"/>
          <wp:effectExtent l="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5" b="6779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abstractNum w:abstractNumId="0" w15:restartNumberingAfterBreak="0">
    <w:nsid w:val="03C53D6B"/>
    <w:multiLevelType w:val="hybridMultilevel"/>
    <w:tmpl w:val="FB2A1F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17730"/>
    <w:multiLevelType w:val="hybridMultilevel"/>
    <w:tmpl w:val="6BC4E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D7B83"/>
    <w:multiLevelType w:val="hybridMultilevel"/>
    <w:tmpl w:val="B3D69B08"/>
    <w:lvl w:ilvl="0" w:tplc="27A40D40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5971C4"/>
    <w:multiLevelType w:val="hybridMultilevel"/>
    <w:tmpl w:val="131C9F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3238"/>
    <w:multiLevelType w:val="hybridMultilevel"/>
    <w:tmpl w:val="953A6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B1F"/>
    <w:multiLevelType w:val="hybridMultilevel"/>
    <w:tmpl w:val="A7EC9F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68AE"/>
    <w:multiLevelType w:val="hybridMultilevel"/>
    <w:tmpl w:val="74EC1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4A03"/>
    <w:multiLevelType w:val="hybridMultilevel"/>
    <w:tmpl w:val="3306D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54E8"/>
    <w:multiLevelType w:val="hybridMultilevel"/>
    <w:tmpl w:val="1D025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4EDA"/>
    <w:multiLevelType w:val="hybridMultilevel"/>
    <w:tmpl w:val="815289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7372CA6"/>
    <w:multiLevelType w:val="hybridMultilevel"/>
    <w:tmpl w:val="12A49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304D"/>
    <w:multiLevelType w:val="hybridMultilevel"/>
    <w:tmpl w:val="58342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021E9"/>
    <w:multiLevelType w:val="hybridMultilevel"/>
    <w:tmpl w:val="DDCC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B2504C1"/>
    <w:multiLevelType w:val="hybridMultilevel"/>
    <w:tmpl w:val="24901C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A7D"/>
    <w:multiLevelType w:val="hybridMultilevel"/>
    <w:tmpl w:val="FCB68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54972"/>
    <w:multiLevelType w:val="hybridMultilevel"/>
    <w:tmpl w:val="CB7E2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B15EE"/>
    <w:multiLevelType w:val="hybridMultilevel"/>
    <w:tmpl w:val="1F82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10"/>
  </w:num>
  <w:num w:numId="9">
    <w:abstractNumId w:val="11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3"/>
    <w:rsid w:val="0000573D"/>
    <w:rsid w:val="000250DF"/>
    <w:rsid w:val="00096050"/>
    <w:rsid w:val="000D61A4"/>
    <w:rsid w:val="000D7247"/>
    <w:rsid w:val="00113798"/>
    <w:rsid w:val="001A0005"/>
    <w:rsid w:val="001B143E"/>
    <w:rsid w:val="001D522B"/>
    <w:rsid w:val="001F72DB"/>
    <w:rsid w:val="00213E20"/>
    <w:rsid w:val="00224B9D"/>
    <w:rsid w:val="002553FF"/>
    <w:rsid w:val="00281B32"/>
    <w:rsid w:val="002841D0"/>
    <w:rsid w:val="002A4D44"/>
    <w:rsid w:val="002C2D9C"/>
    <w:rsid w:val="0031791B"/>
    <w:rsid w:val="00323CEF"/>
    <w:rsid w:val="00365079"/>
    <w:rsid w:val="00390005"/>
    <w:rsid w:val="003A76E3"/>
    <w:rsid w:val="003F644D"/>
    <w:rsid w:val="0044393C"/>
    <w:rsid w:val="00495301"/>
    <w:rsid w:val="004B063B"/>
    <w:rsid w:val="00535393"/>
    <w:rsid w:val="00553E85"/>
    <w:rsid w:val="005A2836"/>
    <w:rsid w:val="005C2512"/>
    <w:rsid w:val="005E7F23"/>
    <w:rsid w:val="006743E0"/>
    <w:rsid w:val="00675982"/>
    <w:rsid w:val="00693634"/>
    <w:rsid w:val="006A5FF8"/>
    <w:rsid w:val="006C31E5"/>
    <w:rsid w:val="00762971"/>
    <w:rsid w:val="007E5CCF"/>
    <w:rsid w:val="0082560E"/>
    <w:rsid w:val="00833562"/>
    <w:rsid w:val="00866D07"/>
    <w:rsid w:val="00893C9C"/>
    <w:rsid w:val="00895458"/>
    <w:rsid w:val="008B2A41"/>
    <w:rsid w:val="008B6C6E"/>
    <w:rsid w:val="00904863"/>
    <w:rsid w:val="00946E8B"/>
    <w:rsid w:val="00956799"/>
    <w:rsid w:val="009567E0"/>
    <w:rsid w:val="00963CB3"/>
    <w:rsid w:val="009C38F9"/>
    <w:rsid w:val="009F61DD"/>
    <w:rsid w:val="00AA4A27"/>
    <w:rsid w:val="00AA616A"/>
    <w:rsid w:val="00AC457A"/>
    <w:rsid w:val="00AD75B8"/>
    <w:rsid w:val="00B02A38"/>
    <w:rsid w:val="00B2278B"/>
    <w:rsid w:val="00B37E8E"/>
    <w:rsid w:val="00B93D38"/>
    <w:rsid w:val="00BA5715"/>
    <w:rsid w:val="00BE28D2"/>
    <w:rsid w:val="00C02ABF"/>
    <w:rsid w:val="00C03CF5"/>
    <w:rsid w:val="00C92580"/>
    <w:rsid w:val="00CA0817"/>
    <w:rsid w:val="00CC47E5"/>
    <w:rsid w:val="00D049AB"/>
    <w:rsid w:val="00D34029"/>
    <w:rsid w:val="00D40186"/>
    <w:rsid w:val="00D408E5"/>
    <w:rsid w:val="00D711A0"/>
    <w:rsid w:val="00E1355A"/>
    <w:rsid w:val="00E47D6F"/>
    <w:rsid w:val="00E6079A"/>
    <w:rsid w:val="00E646E6"/>
    <w:rsid w:val="00E8056E"/>
    <w:rsid w:val="00E80FA1"/>
    <w:rsid w:val="00EC652C"/>
    <w:rsid w:val="00EE7126"/>
    <w:rsid w:val="00F16B1C"/>
    <w:rsid w:val="00F45E66"/>
    <w:rsid w:val="00FB7FD4"/>
    <w:rsid w:val="00FC531B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3B75BB9-25C7-4F38-836F-8FB3D4DC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E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5393"/>
    <w:rPr>
      <w:rFonts w:cs="Times New Roman"/>
    </w:rPr>
  </w:style>
  <w:style w:type="paragraph" w:styleId="a5">
    <w:name w:val="footer"/>
    <w:basedOn w:val="a"/>
    <w:link w:val="a6"/>
    <w:uiPriority w:val="99"/>
    <w:rsid w:val="00535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3539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3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3539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535393"/>
    <w:rPr>
      <w:lang w:eastAsia="en-US"/>
    </w:rPr>
  </w:style>
  <w:style w:type="character" w:styleId="aa">
    <w:name w:val="Hyperlink"/>
    <w:basedOn w:val="a0"/>
    <w:uiPriority w:val="99"/>
    <w:rsid w:val="00FF03B7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55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1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 из 5 вебинаров (модулей)</vt:lpstr>
    </vt:vector>
  </TitlesOfParts>
  <Company>SPecialiST RePack</Company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из 5 вебинаров (модулей)</dc:title>
  <dc:creator>Илья</dc:creator>
  <cp:lastModifiedBy>Admin</cp:lastModifiedBy>
  <cp:revision>2</cp:revision>
  <dcterms:created xsi:type="dcterms:W3CDTF">2016-07-15T11:55:00Z</dcterms:created>
  <dcterms:modified xsi:type="dcterms:W3CDTF">2016-07-15T11:55:00Z</dcterms:modified>
</cp:coreProperties>
</file>